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SEO </w:t>
      </w:r>
      <w:r w:rsidDel="00000000" w:rsidR="00000000" w:rsidRPr="00000000">
        <w:rPr>
          <w:rFonts w:ascii="Arial" w:cs="Arial" w:eastAsia="Arial" w:hAnsi="Arial"/>
          <w:sz w:val="22"/>
          <w:rtl w:val="0"/>
        </w:rPr>
        <w:t xml:space="preserve">Meta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ff0000"/>
          <w:sz w:val="36"/>
          <w:rtl w:val="0"/>
        </w:rPr>
        <w:t xml:space="preserve">EXAMPLE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Catalogue &gt; Categories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Category Name: [name, eg Mastectomy Swimwear]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Meta Tag Description: See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Meta Tag Keywords: Take words from focus keyword/phrase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Description: Same as Meta Tag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SEO Title: No more than 43-55 Characters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rtl w:val="0"/>
        </w:rPr>
        <w:t xml:space="preserve">Meta description: No more than 156 Characters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rtl w:val="0"/>
        </w:rPr>
        <w:t xml:space="preserve">Bathroom Suites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76" w:lineRule="auto"/>
        <w:ind w:left="72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Focus Keyword/Phrase 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Bathroom Suites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76" w:lineRule="auto"/>
        <w:ind w:left="144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Alt text for Image 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Bathroom Suites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SEO Title 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Deals On Bathrooms | Bathroom Suites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Meta Description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Deals On Bathrooms | Luxury Designer, Compact and Traditional bathroom suites available throughout the UK.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rtl w:val="0"/>
        </w:rPr>
        <w:t xml:space="preserve">Garden Ideas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76" w:lineRule="auto"/>
        <w:ind w:left="72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Focus Keyword/Phrase 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Garden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0" w:before="0" w:line="276" w:lineRule="auto"/>
        <w:ind w:left="144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Alt text for Image 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Garden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SEO Title – 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Deals On Bathrooms  | Garden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720" w:hanging="358"/>
        <w:contextualSpacing w:val="1"/>
        <w:rPr>
          <w:b w:val="0"/>
          <w:i w:val="1"/>
          <w:color w:val="000000"/>
          <w:sz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Meta Description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1"/>
          <w:color w:val="ff0000"/>
          <w:sz w:val="22"/>
          <w:rtl w:val="0"/>
        </w:rPr>
        <w:t xml:space="preserve"> Garden design ideas for your garden, small or large.  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